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B71" w:rsidRDefault="00C07B7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07B71" w:rsidRDefault="00C07B71">
      <w:pPr>
        <w:pStyle w:val="ConsPlusNormal"/>
        <w:jc w:val="both"/>
        <w:outlineLvl w:val="0"/>
      </w:pPr>
    </w:p>
    <w:p w:rsidR="00C07B71" w:rsidRDefault="00C07B71">
      <w:pPr>
        <w:pStyle w:val="ConsPlusTitle"/>
        <w:jc w:val="center"/>
        <w:outlineLvl w:val="0"/>
      </w:pPr>
      <w:r>
        <w:t>КОМИТЕТ ТАРИФНОГО РЕГУЛИРОВАНИЯ</w:t>
      </w:r>
    </w:p>
    <w:p w:rsidR="00C07B71" w:rsidRDefault="00C07B71">
      <w:pPr>
        <w:pStyle w:val="ConsPlusTitle"/>
        <w:jc w:val="center"/>
      </w:pPr>
      <w:r>
        <w:t>ВОЛГОГРАДСКОЙ ОБЛАСТИ</w:t>
      </w:r>
    </w:p>
    <w:p w:rsidR="00C07B71" w:rsidRDefault="00C07B71">
      <w:pPr>
        <w:pStyle w:val="ConsPlusTitle"/>
        <w:jc w:val="both"/>
      </w:pPr>
    </w:p>
    <w:p w:rsidR="00C07B71" w:rsidRDefault="00C07B71">
      <w:pPr>
        <w:pStyle w:val="ConsPlusTitle"/>
        <w:jc w:val="center"/>
      </w:pPr>
      <w:r>
        <w:t>ПРИКАЗ</w:t>
      </w:r>
    </w:p>
    <w:p w:rsidR="00C07B71" w:rsidRDefault="00C07B71">
      <w:pPr>
        <w:pStyle w:val="ConsPlusTitle"/>
        <w:jc w:val="center"/>
      </w:pPr>
      <w:r>
        <w:t>от 28 ноября 2022 г. N 45/16</w:t>
      </w:r>
    </w:p>
    <w:p w:rsidR="00C07B71" w:rsidRDefault="00C07B71">
      <w:pPr>
        <w:pStyle w:val="ConsPlusTitle"/>
        <w:jc w:val="both"/>
      </w:pPr>
    </w:p>
    <w:p w:rsidR="00C07B71" w:rsidRDefault="00C07B71">
      <w:pPr>
        <w:pStyle w:val="ConsPlusTitle"/>
        <w:jc w:val="center"/>
      </w:pPr>
      <w:r>
        <w:t>ОБ УСТАНОВЛЕНИИ ИНДИВИДУАЛЬНЫХ ТАРИФОВ НА УСЛУГИ ПО ПЕРЕДАЧЕ</w:t>
      </w:r>
    </w:p>
    <w:p w:rsidR="00C07B71" w:rsidRDefault="00C07B71">
      <w:pPr>
        <w:pStyle w:val="ConsPlusTitle"/>
        <w:jc w:val="center"/>
      </w:pPr>
      <w:r>
        <w:t>ЭЛЕКТРИЧЕСКОЙ ЭНЕРГИИ НА 2023 - 2027 ГОДЫ</w:t>
      </w:r>
    </w:p>
    <w:p w:rsidR="00C07B71" w:rsidRDefault="00C07B71">
      <w:pPr>
        <w:pStyle w:val="ConsPlusNormal"/>
        <w:jc w:val="both"/>
      </w:pPr>
    </w:p>
    <w:p w:rsidR="00C07B71" w:rsidRDefault="00C07B7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26 марта 2003 г. N 35-ФЗ "Об электроэнергетике", постановлениями Правительства Российской Федерации от 14 ноября 2022 г. </w:t>
      </w:r>
      <w:hyperlink r:id="rId6">
        <w:r>
          <w:rPr>
            <w:color w:val="0000FF"/>
          </w:rPr>
          <w:t>N 2053</w:t>
        </w:r>
      </w:hyperlink>
      <w:r>
        <w:t xml:space="preserve"> "Об особенностях индексации регулируемых цен (тарифов) с 1 декабря 2022 г. по 31 декабря 2023 г. и о внесении изменений в некоторые акты Правительства Российской Федерации" и от 29 декабря 2011 г. </w:t>
      </w:r>
      <w:hyperlink r:id="rId7">
        <w:r>
          <w:rPr>
            <w:color w:val="0000FF"/>
          </w:rPr>
          <w:t>N 1178</w:t>
        </w:r>
      </w:hyperlink>
      <w:r>
        <w:t xml:space="preserve"> "О ценообразовании в области регулируемых цен (тарифов) в электроэнергетике", </w:t>
      </w:r>
      <w:hyperlink r:id="rId8">
        <w:r>
          <w:rPr>
            <w:color w:val="0000FF"/>
          </w:rPr>
          <w:t>Правилами</w:t>
        </w:r>
      </w:hyperlink>
      <w:r>
        <w:t xml:space="preserve"> недискриминационного доступа к услугам по передаче электрической энергии и оказания этих услуг, утвержденными постановлением Правительства Российской Федерации от 27 декабря 2004 г. N 861, приказами ФСТ России от 06 августа 2004 г. </w:t>
      </w:r>
      <w:hyperlink r:id="rId9">
        <w:r>
          <w:rPr>
            <w:color w:val="0000FF"/>
          </w:rPr>
          <w:t>N 20-э/2</w:t>
        </w:r>
      </w:hyperlink>
      <w:r>
        <w:t xml:space="preserve"> "Об утверждении Методических указаний по расчету регулируемых тарифов и цен на электрическую (тепловую) энергию на розничном (потребительском) рынке", от 17 февраля 2012 г. </w:t>
      </w:r>
      <w:hyperlink r:id="rId10">
        <w:r>
          <w:rPr>
            <w:color w:val="0000FF"/>
          </w:rPr>
          <w:t>N 98-э</w:t>
        </w:r>
      </w:hyperlink>
      <w:r>
        <w:t xml:space="preserve"> "Об утверждении Методических указаний по расчету тарифов на услуги по передаче электрической энергии, устанавливаемых с применением метода долгосрочной индексации необходимой валовой выручки", от 18 марта 2015 г. </w:t>
      </w:r>
      <w:hyperlink r:id="rId11">
        <w:r>
          <w:rPr>
            <w:color w:val="0000FF"/>
          </w:rPr>
          <w:t>N 421-э</w:t>
        </w:r>
      </w:hyperlink>
      <w:r>
        <w:t xml:space="preserve"> "Об утверждении Методических указаний по определению базового уровня операционных, подконтрольных расходов территориальных сетевых организаций, необходимых для осуществления регулируемой деятельности, и индекса эффективности операционных, подконтрольных расходов с применением метода сравнения аналогов и внесении изменений в приказы ФСТ России от 17.02.2012 N 98-э и от 30.03.2012 N 228-э", </w:t>
      </w:r>
      <w:hyperlink r:id="rId12">
        <w:r>
          <w:rPr>
            <w:color w:val="0000FF"/>
          </w:rPr>
          <w:t>приказом</w:t>
        </w:r>
      </w:hyperlink>
      <w:r>
        <w:t xml:space="preserve"> ФАС России от 10 марта 2022 г. N 196/22 "Об утверждении Регламента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уровней, и формы решения органа исполнительной власти субъекта Российской Федерации в области государственного регулирования тарифов", </w:t>
      </w:r>
      <w:hyperlink r:id="rId13">
        <w:r>
          <w:rPr>
            <w:color w:val="0000FF"/>
          </w:rPr>
          <w:t>Положением</w:t>
        </w:r>
      </w:hyperlink>
      <w:r>
        <w:t xml:space="preserve"> о комитете тарифного регулирования Волгоградской области, утвержденным постановлением Правительства Волгоградской области от 06 февраля 2014 г. N 32-п, приказываю:</w:t>
      </w:r>
    </w:p>
    <w:p w:rsidR="00C07B71" w:rsidRDefault="00C07B71">
      <w:pPr>
        <w:pStyle w:val="ConsPlusNormal"/>
        <w:spacing w:before="220"/>
        <w:ind w:firstLine="540"/>
        <w:jc w:val="both"/>
      </w:pPr>
      <w:r>
        <w:t xml:space="preserve">установить с 01 января 2023 г. по 31 декабря 2027 г. индивидуальные </w:t>
      </w:r>
      <w:hyperlink w:anchor="P29">
        <w:r>
          <w:rPr>
            <w:color w:val="0000FF"/>
          </w:rPr>
          <w:t>тарифы</w:t>
        </w:r>
      </w:hyperlink>
      <w:r>
        <w:t xml:space="preserve"> на услуги по передаче электрической энергии для взаиморасчетов между сетевыми организациями с календарной разбивкой согласно приложению.</w:t>
      </w:r>
    </w:p>
    <w:p w:rsidR="00C07B71" w:rsidRDefault="00C07B71">
      <w:pPr>
        <w:pStyle w:val="ConsPlusNormal"/>
        <w:jc w:val="both"/>
      </w:pPr>
    </w:p>
    <w:p w:rsidR="00C07B71" w:rsidRDefault="00C07B71">
      <w:pPr>
        <w:pStyle w:val="ConsPlusNormal"/>
        <w:jc w:val="right"/>
      </w:pPr>
      <w:r>
        <w:t>Председатель комитета</w:t>
      </w:r>
    </w:p>
    <w:p w:rsidR="00C07B71" w:rsidRDefault="00C07B71">
      <w:pPr>
        <w:pStyle w:val="ConsPlusNormal"/>
        <w:jc w:val="right"/>
      </w:pPr>
      <w:r>
        <w:t>тарифного регулирования</w:t>
      </w:r>
    </w:p>
    <w:p w:rsidR="00C07B71" w:rsidRDefault="00C07B71">
      <w:pPr>
        <w:pStyle w:val="ConsPlusNormal"/>
        <w:jc w:val="right"/>
      </w:pPr>
      <w:r>
        <w:t>Волгоградской области</w:t>
      </w:r>
    </w:p>
    <w:p w:rsidR="00C07B71" w:rsidRDefault="00C07B71">
      <w:pPr>
        <w:pStyle w:val="ConsPlusNormal"/>
        <w:jc w:val="right"/>
      </w:pPr>
      <w:r>
        <w:t>С.А.ГОРЕЛОВА</w:t>
      </w:r>
    </w:p>
    <w:p w:rsidR="00C07B71" w:rsidRDefault="00C07B71">
      <w:pPr>
        <w:pStyle w:val="ConsPlusNormal"/>
        <w:jc w:val="both"/>
      </w:pPr>
    </w:p>
    <w:p w:rsidR="00C07B71" w:rsidRDefault="00C07B71">
      <w:pPr>
        <w:pStyle w:val="ConsPlusNormal"/>
        <w:jc w:val="both"/>
      </w:pPr>
    </w:p>
    <w:p w:rsidR="00C07B71" w:rsidRDefault="00C07B71">
      <w:pPr>
        <w:pStyle w:val="ConsPlusNormal"/>
        <w:jc w:val="both"/>
      </w:pPr>
    </w:p>
    <w:p w:rsidR="00C07B71" w:rsidRDefault="00C07B71">
      <w:pPr>
        <w:pStyle w:val="ConsPlusNormal"/>
        <w:jc w:val="both"/>
      </w:pPr>
    </w:p>
    <w:p w:rsidR="00C07B71" w:rsidRDefault="00C07B71">
      <w:pPr>
        <w:pStyle w:val="ConsPlusNormal"/>
        <w:jc w:val="both"/>
      </w:pPr>
    </w:p>
    <w:p w:rsidR="00C07B71" w:rsidRDefault="00C07B71">
      <w:pPr>
        <w:pStyle w:val="ConsPlusNormal"/>
        <w:jc w:val="right"/>
        <w:outlineLvl w:val="0"/>
      </w:pPr>
      <w:r>
        <w:t>Приложение</w:t>
      </w:r>
    </w:p>
    <w:p w:rsidR="00C07B71" w:rsidRDefault="00C07B71">
      <w:pPr>
        <w:pStyle w:val="ConsPlusNormal"/>
        <w:jc w:val="right"/>
      </w:pPr>
      <w:r>
        <w:t>к приказу</w:t>
      </w:r>
    </w:p>
    <w:p w:rsidR="00C07B71" w:rsidRDefault="00C07B71">
      <w:pPr>
        <w:pStyle w:val="ConsPlusNormal"/>
        <w:jc w:val="right"/>
      </w:pPr>
      <w:r>
        <w:t>комитета</w:t>
      </w:r>
    </w:p>
    <w:p w:rsidR="00C07B71" w:rsidRDefault="00C07B71">
      <w:pPr>
        <w:pStyle w:val="ConsPlusNormal"/>
        <w:jc w:val="right"/>
      </w:pPr>
      <w:r>
        <w:t>тарифного регулирования</w:t>
      </w:r>
    </w:p>
    <w:p w:rsidR="00C07B71" w:rsidRDefault="00C07B71">
      <w:pPr>
        <w:pStyle w:val="ConsPlusNormal"/>
        <w:jc w:val="right"/>
      </w:pPr>
      <w:r>
        <w:lastRenderedPageBreak/>
        <w:t>Волгоградской области</w:t>
      </w:r>
    </w:p>
    <w:p w:rsidR="00C07B71" w:rsidRDefault="00C07B71">
      <w:pPr>
        <w:pStyle w:val="ConsPlusNormal"/>
        <w:jc w:val="right"/>
      </w:pPr>
      <w:r>
        <w:t>от 28 ноября 2022 г. N 45/16</w:t>
      </w:r>
    </w:p>
    <w:p w:rsidR="00C07B71" w:rsidRDefault="00C07B71">
      <w:pPr>
        <w:pStyle w:val="ConsPlusNormal"/>
        <w:jc w:val="both"/>
      </w:pPr>
    </w:p>
    <w:p w:rsidR="00C07B71" w:rsidRDefault="00C07B71">
      <w:pPr>
        <w:pStyle w:val="ConsPlusTitle"/>
        <w:jc w:val="center"/>
      </w:pPr>
      <w:bookmarkStart w:id="0" w:name="P29"/>
      <w:bookmarkEnd w:id="0"/>
      <w:r>
        <w:t>ИНДИВИДУАЛЬНЫЕ ТАРИФЫ</w:t>
      </w:r>
    </w:p>
    <w:p w:rsidR="00C07B71" w:rsidRDefault="00C07B71">
      <w:pPr>
        <w:pStyle w:val="ConsPlusTitle"/>
        <w:jc w:val="center"/>
      </w:pPr>
      <w:r>
        <w:t>НА УСЛУГИ ПО ПЕРЕДАЧЕ ЭЛЕКТРИЧЕСКОЙ ЭНЕРГИИ</w:t>
      </w:r>
    </w:p>
    <w:p w:rsidR="00C07B71" w:rsidRDefault="00C07B71">
      <w:pPr>
        <w:pStyle w:val="ConsPlusTitle"/>
        <w:jc w:val="center"/>
      </w:pPr>
      <w:r>
        <w:t>ДЛЯ ВЗАИМОРАСЧЕТОВ МЕЖДУ СЕТЕВЫМИ ОРГАНИЗАЦИЯМИ</w:t>
      </w:r>
    </w:p>
    <w:p w:rsidR="00C07B71" w:rsidRDefault="00C07B71">
      <w:pPr>
        <w:pStyle w:val="ConsPlusTitle"/>
        <w:jc w:val="center"/>
      </w:pPr>
      <w:r>
        <w:t>С 01 ЯНВАРЯ 2023 Г. ПО 31 ДЕКАБРЯ 2027 Г.</w:t>
      </w:r>
    </w:p>
    <w:p w:rsidR="00C07B71" w:rsidRDefault="00C07B71">
      <w:pPr>
        <w:pStyle w:val="ConsPlusTitle"/>
        <w:jc w:val="center"/>
      </w:pPr>
      <w:r>
        <w:t>(ТАРИФЫ УКАЗЫВАЮТСЯ БЕЗ УЧЕТА НДС)</w:t>
      </w:r>
    </w:p>
    <w:p w:rsidR="00C07B71" w:rsidRDefault="00C07B71">
      <w:pPr>
        <w:pStyle w:val="ConsPlusNormal"/>
        <w:jc w:val="both"/>
      </w:pPr>
    </w:p>
    <w:p w:rsidR="00C07B71" w:rsidRDefault="00C07B71">
      <w:pPr>
        <w:pStyle w:val="ConsPlusNormal"/>
        <w:sectPr w:rsidR="00C07B71" w:rsidSect="00204D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531"/>
        <w:gridCol w:w="1112"/>
        <w:gridCol w:w="1191"/>
        <w:gridCol w:w="1587"/>
        <w:gridCol w:w="1134"/>
        <w:gridCol w:w="1361"/>
      </w:tblGrid>
      <w:tr w:rsidR="00C07B71">
        <w:tc>
          <w:tcPr>
            <w:tcW w:w="2778" w:type="dxa"/>
            <w:vMerge w:val="restart"/>
          </w:tcPr>
          <w:p w:rsidR="00C07B71" w:rsidRDefault="00C07B71">
            <w:pPr>
              <w:pStyle w:val="ConsPlusNormal"/>
              <w:jc w:val="center"/>
            </w:pPr>
            <w:r>
              <w:lastRenderedPageBreak/>
              <w:t>Наименование сетевых организаций</w:t>
            </w:r>
          </w:p>
        </w:tc>
        <w:tc>
          <w:tcPr>
            <w:tcW w:w="3834" w:type="dxa"/>
            <w:gridSpan w:val="3"/>
          </w:tcPr>
          <w:p w:rsidR="00C07B71" w:rsidRDefault="00C07B71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4082" w:type="dxa"/>
            <w:gridSpan w:val="3"/>
          </w:tcPr>
          <w:p w:rsidR="00C07B71" w:rsidRDefault="00C07B71">
            <w:pPr>
              <w:pStyle w:val="ConsPlusNormal"/>
              <w:jc w:val="center"/>
            </w:pPr>
            <w:r>
              <w:t>2 полугодие</w:t>
            </w:r>
          </w:p>
        </w:tc>
      </w:tr>
      <w:tr w:rsidR="00C07B71">
        <w:tc>
          <w:tcPr>
            <w:tcW w:w="2778" w:type="dxa"/>
            <w:vMerge/>
          </w:tcPr>
          <w:p w:rsidR="00C07B71" w:rsidRDefault="00C07B71">
            <w:pPr>
              <w:pStyle w:val="ConsPlusNormal"/>
            </w:pPr>
          </w:p>
        </w:tc>
        <w:tc>
          <w:tcPr>
            <w:tcW w:w="2643" w:type="dxa"/>
            <w:gridSpan w:val="2"/>
          </w:tcPr>
          <w:p w:rsidR="00C07B71" w:rsidRDefault="00C07B71">
            <w:pPr>
              <w:pStyle w:val="ConsPlusNormal"/>
              <w:jc w:val="center"/>
            </w:pPr>
            <w:r>
              <w:t>Двухставочный тариф</w:t>
            </w:r>
          </w:p>
        </w:tc>
        <w:tc>
          <w:tcPr>
            <w:tcW w:w="1191" w:type="dxa"/>
            <w:vMerge w:val="restart"/>
          </w:tcPr>
          <w:p w:rsidR="00C07B71" w:rsidRDefault="00C07B71">
            <w:pPr>
              <w:pStyle w:val="ConsPlusNormal"/>
              <w:jc w:val="center"/>
            </w:pPr>
            <w:r>
              <w:t>Одноставочный тариф</w:t>
            </w:r>
          </w:p>
        </w:tc>
        <w:tc>
          <w:tcPr>
            <w:tcW w:w="2721" w:type="dxa"/>
            <w:gridSpan w:val="2"/>
          </w:tcPr>
          <w:p w:rsidR="00C07B71" w:rsidRDefault="00C07B71">
            <w:pPr>
              <w:pStyle w:val="ConsPlusNormal"/>
              <w:jc w:val="center"/>
            </w:pPr>
            <w:r>
              <w:t>Двухставочный тариф</w:t>
            </w:r>
          </w:p>
        </w:tc>
        <w:tc>
          <w:tcPr>
            <w:tcW w:w="1361" w:type="dxa"/>
            <w:vMerge w:val="restart"/>
          </w:tcPr>
          <w:p w:rsidR="00C07B71" w:rsidRDefault="00C07B71">
            <w:pPr>
              <w:pStyle w:val="ConsPlusNormal"/>
              <w:jc w:val="center"/>
            </w:pPr>
            <w:r>
              <w:t>Одноставочный тариф</w:t>
            </w:r>
          </w:p>
        </w:tc>
      </w:tr>
      <w:tr w:rsidR="00C07B71">
        <w:tc>
          <w:tcPr>
            <w:tcW w:w="2778" w:type="dxa"/>
            <w:vMerge/>
          </w:tcPr>
          <w:p w:rsidR="00C07B71" w:rsidRDefault="00C07B71">
            <w:pPr>
              <w:pStyle w:val="ConsPlusNormal"/>
            </w:pP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t>ставка за содержание электрических сетей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ставка на оплату технологического расхода (потерь)</w:t>
            </w:r>
          </w:p>
        </w:tc>
        <w:tc>
          <w:tcPr>
            <w:tcW w:w="1191" w:type="dxa"/>
            <w:vMerge/>
          </w:tcPr>
          <w:p w:rsidR="00C07B71" w:rsidRDefault="00C07B71">
            <w:pPr>
              <w:pStyle w:val="ConsPlusNormal"/>
            </w:pP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ставка за содержание электрических сетей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ставка на оплату технологического расхода (потерь)</w:t>
            </w:r>
          </w:p>
        </w:tc>
        <w:tc>
          <w:tcPr>
            <w:tcW w:w="1361" w:type="dxa"/>
            <w:vMerge/>
          </w:tcPr>
          <w:p w:rsidR="00C07B71" w:rsidRDefault="00C07B71">
            <w:pPr>
              <w:pStyle w:val="ConsPlusNormal"/>
            </w:pPr>
          </w:p>
        </w:tc>
      </w:tr>
      <w:tr w:rsidR="00C07B71">
        <w:tc>
          <w:tcPr>
            <w:tcW w:w="2778" w:type="dxa"/>
            <w:vMerge/>
          </w:tcPr>
          <w:p w:rsidR="00C07B71" w:rsidRDefault="00C07B71">
            <w:pPr>
              <w:pStyle w:val="ConsPlusNormal"/>
            </w:pP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t>руб./МВт-мес.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руб./МВт-ч</w:t>
            </w:r>
          </w:p>
        </w:tc>
        <w:tc>
          <w:tcPr>
            <w:tcW w:w="1191" w:type="dxa"/>
          </w:tcPr>
          <w:p w:rsidR="00C07B71" w:rsidRDefault="00C07B71">
            <w:pPr>
              <w:pStyle w:val="ConsPlusNormal"/>
              <w:jc w:val="center"/>
            </w:pPr>
            <w:r>
              <w:t>руб./кВт-ч</w:t>
            </w: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руб./МВт-мес.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руб./МВт-ч</w:t>
            </w:r>
          </w:p>
        </w:tc>
        <w:tc>
          <w:tcPr>
            <w:tcW w:w="1361" w:type="dxa"/>
          </w:tcPr>
          <w:p w:rsidR="00C07B71" w:rsidRDefault="00C07B71">
            <w:pPr>
              <w:pStyle w:val="ConsPlusNormal"/>
              <w:jc w:val="center"/>
            </w:pPr>
            <w:r>
              <w:t>руб./кВт-ч</w:t>
            </w:r>
          </w:p>
        </w:tc>
      </w:tr>
      <w:tr w:rsidR="00C07B71">
        <w:tc>
          <w:tcPr>
            <w:tcW w:w="2778" w:type="dxa"/>
          </w:tcPr>
          <w:p w:rsidR="00C07B71" w:rsidRDefault="00C07B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C07B71" w:rsidRDefault="00C07B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C07B71" w:rsidRDefault="00C07B71">
            <w:pPr>
              <w:pStyle w:val="ConsPlusNormal"/>
              <w:jc w:val="center"/>
            </w:pPr>
            <w:r>
              <w:t>7</w:t>
            </w:r>
          </w:p>
        </w:tc>
      </w:tr>
      <w:tr w:rsidR="00C07B71">
        <w:tc>
          <w:tcPr>
            <w:tcW w:w="2778" w:type="dxa"/>
          </w:tcPr>
          <w:p w:rsidR="00C07B71" w:rsidRDefault="00C07B71">
            <w:pPr>
              <w:pStyle w:val="ConsPlusNormal"/>
            </w:pPr>
            <w:r>
              <w:t>ПАО "Россети Юг" (филиал "Волгоградэнерго") - ОАО "РЖД" (филиал Приволжская дирекция по энергообеспечению Трансэнерго)</w:t>
            </w: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t>337 867,77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307,67</w:t>
            </w:r>
          </w:p>
        </w:tc>
        <w:tc>
          <w:tcPr>
            <w:tcW w:w="1191" w:type="dxa"/>
          </w:tcPr>
          <w:p w:rsidR="00C07B71" w:rsidRDefault="00C07B71">
            <w:pPr>
              <w:pStyle w:val="ConsPlusNormal"/>
              <w:jc w:val="center"/>
            </w:pPr>
            <w:r>
              <w:t>1,75686</w:t>
            </w: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337 867,77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307,67</w:t>
            </w:r>
          </w:p>
        </w:tc>
        <w:tc>
          <w:tcPr>
            <w:tcW w:w="1361" w:type="dxa"/>
          </w:tcPr>
          <w:p w:rsidR="00C07B71" w:rsidRDefault="00C07B71">
            <w:pPr>
              <w:pStyle w:val="ConsPlusNormal"/>
              <w:jc w:val="center"/>
            </w:pPr>
            <w:r>
              <w:t>1,75686</w:t>
            </w:r>
          </w:p>
        </w:tc>
      </w:tr>
      <w:tr w:rsidR="00C07B71">
        <w:tc>
          <w:tcPr>
            <w:tcW w:w="2778" w:type="dxa"/>
          </w:tcPr>
          <w:p w:rsidR="00C07B71" w:rsidRDefault="00C07B71">
            <w:pPr>
              <w:pStyle w:val="ConsPlusNormal"/>
            </w:pPr>
            <w:r>
              <w:t>ПАО "Россети Юг" (филиал "Волгоградэнерго") - ООО "Газпром энерго" (Саратовский филиал)</w:t>
            </w: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t>976 062,01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132,73</w:t>
            </w:r>
          </w:p>
        </w:tc>
        <w:tc>
          <w:tcPr>
            <w:tcW w:w="1191" w:type="dxa"/>
          </w:tcPr>
          <w:p w:rsidR="00C07B71" w:rsidRDefault="00C07B71">
            <w:pPr>
              <w:pStyle w:val="ConsPlusNormal"/>
              <w:jc w:val="center"/>
            </w:pPr>
            <w:r>
              <w:t>1,68449</w:t>
            </w: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976 062,01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132,73</w:t>
            </w:r>
          </w:p>
        </w:tc>
        <w:tc>
          <w:tcPr>
            <w:tcW w:w="1361" w:type="dxa"/>
          </w:tcPr>
          <w:p w:rsidR="00C07B71" w:rsidRDefault="00C07B71">
            <w:pPr>
              <w:pStyle w:val="ConsPlusNormal"/>
              <w:jc w:val="center"/>
            </w:pPr>
            <w:r>
              <w:t>1,68449</w:t>
            </w:r>
          </w:p>
        </w:tc>
      </w:tr>
      <w:tr w:rsidR="00C07B71">
        <w:tc>
          <w:tcPr>
            <w:tcW w:w="2778" w:type="dxa"/>
          </w:tcPr>
          <w:p w:rsidR="00C07B71" w:rsidRDefault="00C07B71">
            <w:pPr>
              <w:pStyle w:val="ConsPlusNormal"/>
            </w:pPr>
            <w:r>
              <w:t>ПАО "Россети Юг" (филиал "Волгоградэнерго") - ООО "Промышленные электрические системы"</w:t>
            </w: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t>83 804,32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90,29</w:t>
            </w:r>
          </w:p>
        </w:tc>
        <w:tc>
          <w:tcPr>
            <w:tcW w:w="1191" w:type="dxa"/>
          </w:tcPr>
          <w:p w:rsidR="00C07B71" w:rsidRDefault="00C07B71">
            <w:pPr>
              <w:pStyle w:val="ConsPlusNormal"/>
              <w:jc w:val="center"/>
            </w:pPr>
            <w:r>
              <w:t>0,20758</w:t>
            </w: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83 804,32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90,29</w:t>
            </w:r>
          </w:p>
        </w:tc>
        <w:tc>
          <w:tcPr>
            <w:tcW w:w="1361" w:type="dxa"/>
          </w:tcPr>
          <w:p w:rsidR="00C07B71" w:rsidRDefault="00C07B71">
            <w:pPr>
              <w:pStyle w:val="ConsPlusNormal"/>
              <w:jc w:val="center"/>
            </w:pPr>
            <w:r>
              <w:t>0,20758</w:t>
            </w:r>
          </w:p>
        </w:tc>
      </w:tr>
      <w:tr w:rsidR="00C07B71">
        <w:tc>
          <w:tcPr>
            <w:tcW w:w="2778" w:type="dxa"/>
          </w:tcPr>
          <w:p w:rsidR="00C07B71" w:rsidRDefault="00C07B71">
            <w:pPr>
              <w:pStyle w:val="ConsPlusNormal"/>
            </w:pPr>
            <w:r>
              <w:t xml:space="preserve">ПАО "Россети Юг" (филиал "Волгоградэнерго") - АО </w:t>
            </w:r>
            <w:r>
              <w:lastRenderedPageBreak/>
              <w:t>"КАУСТИК" (филиал Волгоградская ТЭЦ-3)</w:t>
            </w: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lastRenderedPageBreak/>
              <w:t>1 510,47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1191" w:type="dxa"/>
          </w:tcPr>
          <w:p w:rsidR="00C07B71" w:rsidRDefault="00C07B71">
            <w:pPr>
              <w:pStyle w:val="ConsPlusNormal"/>
              <w:jc w:val="center"/>
            </w:pPr>
            <w:r>
              <w:t>0,00313</w:t>
            </w: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1 510,47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1361" w:type="dxa"/>
          </w:tcPr>
          <w:p w:rsidR="00C07B71" w:rsidRDefault="00C07B71">
            <w:pPr>
              <w:pStyle w:val="ConsPlusNormal"/>
              <w:jc w:val="center"/>
            </w:pPr>
            <w:r>
              <w:t>0,00313</w:t>
            </w:r>
          </w:p>
        </w:tc>
      </w:tr>
      <w:tr w:rsidR="00C07B71">
        <w:tc>
          <w:tcPr>
            <w:tcW w:w="2778" w:type="dxa"/>
          </w:tcPr>
          <w:p w:rsidR="00C07B71" w:rsidRDefault="00C07B71">
            <w:pPr>
              <w:pStyle w:val="ConsPlusNormal"/>
            </w:pPr>
            <w:r>
              <w:t>ПАО "Россети Юг" (филиал "Волгоградэнерго") - АО "Объединенная энергетическая компания"</w:t>
            </w: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t>131 734,64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145,46</w:t>
            </w:r>
          </w:p>
        </w:tc>
        <w:tc>
          <w:tcPr>
            <w:tcW w:w="1191" w:type="dxa"/>
          </w:tcPr>
          <w:p w:rsidR="00C07B71" w:rsidRDefault="00C07B71">
            <w:pPr>
              <w:pStyle w:val="ConsPlusNormal"/>
              <w:jc w:val="center"/>
            </w:pPr>
            <w:r>
              <w:t>0,69846</w:t>
            </w: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131 734,64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145,46</w:t>
            </w:r>
          </w:p>
        </w:tc>
        <w:tc>
          <w:tcPr>
            <w:tcW w:w="1361" w:type="dxa"/>
          </w:tcPr>
          <w:p w:rsidR="00C07B71" w:rsidRDefault="00C07B71">
            <w:pPr>
              <w:pStyle w:val="ConsPlusNormal"/>
              <w:jc w:val="center"/>
            </w:pPr>
            <w:r>
              <w:t>0,69846</w:t>
            </w:r>
          </w:p>
        </w:tc>
      </w:tr>
      <w:tr w:rsidR="00C07B71">
        <w:tc>
          <w:tcPr>
            <w:tcW w:w="2778" w:type="dxa"/>
          </w:tcPr>
          <w:p w:rsidR="00C07B71" w:rsidRDefault="00C07B71">
            <w:pPr>
              <w:pStyle w:val="ConsPlusNormal"/>
            </w:pPr>
            <w:r>
              <w:t>ПАО "Россети Юг" (филиал "Волгоградэнерго") - ООО "Волжский метанол"</w:t>
            </w: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t>92 049,53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179,29</w:t>
            </w:r>
          </w:p>
        </w:tc>
        <w:tc>
          <w:tcPr>
            <w:tcW w:w="1191" w:type="dxa"/>
          </w:tcPr>
          <w:p w:rsidR="00C07B71" w:rsidRDefault="00C07B71">
            <w:pPr>
              <w:pStyle w:val="ConsPlusNormal"/>
              <w:jc w:val="center"/>
            </w:pPr>
            <w:r>
              <w:t>0,45834</w:t>
            </w: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92 049,53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179,29</w:t>
            </w:r>
          </w:p>
        </w:tc>
        <w:tc>
          <w:tcPr>
            <w:tcW w:w="1361" w:type="dxa"/>
          </w:tcPr>
          <w:p w:rsidR="00C07B71" w:rsidRDefault="00C07B71">
            <w:pPr>
              <w:pStyle w:val="ConsPlusNormal"/>
              <w:jc w:val="center"/>
            </w:pPr>
            <w:r>
              <w:t>0,45834</w:t>
            </w:r>
          </w:p>
        </w:tc>
      </w:tr>
      <w:tr w:rsidR="00C07B71">
        <w:tc>
          <w:tcPr>
            <w:tcW w:w="2778" w:type="dxa"/>
          </w:tcPr>
          <w:p w:rsidR="00C07B71" w:rsidRDefault="00C07B71">
            <w:pPr>
              <w:pStyle w:val="ConsPlusNormal"/>
            </w:pPr>
            <w:r>
              <w:t>ПАО "Россети Юг" (филиал "Волгоградэнерго") - ООО "ВОЛГАЭНЕРГОСЕТЬ-СНТ"</w:t>
            </w: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t>571 005,89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619,61</w:t>
            </w:r>
          </w:p>
        </w:tc>
        <w:tc>
          <w:tcPr>
            <w:tcW w:w="1191" w:type="dxa"/>
          </w:tcPr>
          <w:p w:rsidR="00C07B71" w:rsidRDefault="00C07B71">
            <w:pPr>
              <w:pStyle w:val="ConsPlusNormal"/>
              <w:jc w:val="center"/>
            </w:pPr>
            <w:r>
              <w:t>1,78639</w:t>
            </w: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571 005,89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619,61</w:t>
            </w:r>
          </w:p>
        </w:tc>
        <w:tc>
          <w:tcPr>
            <w:tcW w:w="1361" w:type="dxa"/>
          </w:tcPr>
          <w:p w:rsidR="00C07B71" w:rsidRDefault="00C07B71">
            <w:pPr>
              <w:pStyle w:val="ConsPlusNormal"/>
              <w:jc w:val="center"/>
            </w:pPr>
            <w:r>
              <w:t>1,78639</w:t>
            </w:r>
          </w:p>
        </w:tc>
      </w:tr>
      <w:tr w:rsidR="00C07B71">
        <w:tc>
          <w:tcPr>
            <w:tcW w:w="2778" w:type="dxa"/>
          </w:tcPr>
          <w:p w:rsidR="00C07B71" w:rsidRDefault="00C07B71">
            <w:pPr>
              <w:pStyle w:val="ConsPlusNormal"/>
            </w:pPr>
            <w:r>
              <w:t>ПАО "Россети Юг" (филиал "Волгоградэнерго") - АО "Оборонэнерго" (Филиал "Северо-Кавказский")</w:t>
            </w: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t>348 289,82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348,36</w:t>
            </w:r>
          </w:p>
        </w:tc>
        <w:tc>
          <w:tcPr>
            <w:tcW w:w="1191" w:type="dxa"/>
          </w:tcPr>
          <w:p w:rsidR="00C07B71" w:rsidRDefault="00C07B71">
            <w:pPr>
              <w:pStyle w:val="ConsPlusNormal"/>
              <w:jc w:val="center"/>
            </w:pPr>
            <w:r>
              <w:t>1,11032</w:t>
            </w: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348 289,82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348,36</w:t>
            </w:r>
          </w:p>
        </w:tc>
        <w:tc>
          <w:tcPr>
            <w:tcW w:w="1361" w:type="dxa"/>
          </w:tcPr>
          <w:p w:rsidR="00C07B71" w:rsidRDefault="00C07B71">
            <w:pPr>
              <w:pStyle w:val="ConsPlusNormal"/>
              <w:jc w:val="center"/>
            </w:pPr>
            <w:r>
              <w:t>1,11032</w:t>
            </w:r>
          </w:p>
        </w:tc>
      </w:tr>
      <w:tr w:rsidR="00C07B71">
        <w:tc>
          <w:tcPr>
            <w:tcW w:w="2778" w:type="dxa"/>
          </w:tcPr>
          <w:p w:rsidR="00C07B71" w:rsidRDefault="00C07B71">
            <w:pPr>
              <w:pStyle w:val="ConsPlusNormal"/>
            </w:pPr>
            <w:r>
              <w:t>АО "Волгоградоблэлектро" - ПАО "Россети Юг" (филиал "Волгоградэнерго")</w:t>
            </w: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97,50</w:t>
            </w:r>
          </w:p>
        </w:tc>
        <w:tc>
          <w:tcPr>
            <w:tcW w:w="1191" w:type="dxa"/>
          </w:tcPr>
          <w:p w:rsidR="00C07B71" w:rsidRDefault="00C07B71">
            <w:pPr>
              <w:pStyle w:val="ConsPlusNormal"/>
              <w:jc w:val="center"/>
            </w:pPr>
            <w:r>
              <w:t>0,09750</w:t>
            </w: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97,50</w:t>
            </w:r>
          </w:p>
        </w:tc>
        <w:tc>
          <w:tcPr>
            <w:tcW w:w="1361" w:type="dxa"/>
          </w:tcPr>
          <w:p w:rsidR="00C07B71" w:rsidRDefault="00C07B71">
            <w:pPr>
              <w:pStyle w:val="ConsPlusNormal"/>
              <w:jc w:val="center"/>
            </w:pPr>
            <w:r>
              <w:t>0,09750</w:t>
            </w:r>
          </w:p>
        </w:tc>
      </w:tr>
      <w:tr w:rsidR="00C07B71">
        <w:tc>
          <w:tcPr>
            <w:tcW w:w="2778" w:type="dxa"/>
          </w:tcPr>
          <w:p w:rsidR="00C07B71" w:rsidRDefault="00C07B71">
            <w:pPr>
              <w:pStyle w:val="ConsPlusNormal"/>
            </w:pPr>
            <w:r>
              <w:t>АО "Волгоградские межрайонные электрические сети" - ПАО "Россети Юг" (филиал "Волгоградэнерго")</w:t>
            </w:r>
          </w:p>
        </w:tc>
        <w:tc>
          <w:tcPr>
            <w:tcW w:w="1531" w:type="dxa"/>
          </w:tcPr>
          <w:p w:rsidR="00C07B71" w:rsidRDefault="00C07B71">
            <w:pPr>
              <w:pStyle w:val="ConsPlusNormal"/>
              <w:jc w:val="center"/>
            </w:pPr>
            <w:r>
              <w:t>455 237,23</w:t>
            </w:r>
          </w:p>
        </w:tc>
        <w:tc>
          <w:tcPr>
            <w:tcW w:w="1112" w:type="dxa"/>
          </w:tcPr>
          <w:p w:rsidR="00C07B71" w:rsidRDefault="00C07B71">
            <w:pPr>
              <w:pStyle w:val="ConsPlusNormal"/>
              <w:jc w:val="center"/>
            </w:pPr>
            <w:r>
              <w:t>640,39</w:t>
            </w:r>
          </w:p>
        </w:tc>
        <w:tc>
          <w:tcPr>
            <w:tcW w:w="1191" w:type="dxa"/>
          </w:tcPr>
          <w:p w:rsidR="00C07B71" w:rsidRDefault="00C07B71">
            <w:pPr>
              <w:pStyle w:val="ConsPlusNormal"/>
              <w:jc w:val="center"/>
            </w:pPr>
            <w:r>
              <w:t>1,71485</w:t>
            </w:r>
          </w:p>
        </w:tc>
        <w:tc>
          <w:tcPr>
            <w:tcW w:w="1587" w:type="dxa"/>
          </w:tcPr>
          <w:p w:rsidR="00C07B71" w:rsidRDefault="00C07B71">
            <w:pPr>
              <w:pStyle w:val="ConsPlusNormal"/>
              <w:jc w:val="center"/>
            </w:pPr>
            <w:r>
              <w:t>455 237,23</w:t>
            </w:r>
          </w:p>
        </w:tc>
        <w:tc>
          <w:tcPr>
            <w:tcW w:w="1134" w:type="dxa"/>
          </w:tcPr>
          <w:p w:rsidR="00C07B71" w:rsidRDefault="00C07B71">
            <w:pPr>
              <w:pStyle w:val="ConsPlusNormal"/>
              <w:jc w:val="center"/>
            </w:pPr>
            <w:r>
              <w:t>640,39</w:t>
            </w:r>
          </w:p>
        </w:tc>
        <w:tc>
          <w:tcPr>
            <w:tcW w:w="1361" w:type="dxa"/>
          </w:tcPr>
          <w:p w:rsidR="00C07B71" w:rsidRDefault="00C07B71">
            <w:pPr>
              <w:pStyle w:val="ConsPlusNormal"/>
              <w:jc w:val="center"/>
            </w:pPr>
            <w:r>
              <w:t>1,71485</w:t>
            </w:r>
          </w:p>
        </w:tc>
      </w:tr>
    </w:tbl>
    <w:p w:rsidR="00C07B71" w:rsidRDefault="00C07B71">
      <w:pPr>
        <w:pStyle w:val="ConsPlusNormal"/>
        <w:jc w:val="both"/>
      </w:pPr>
    </w:p>
    <w:p w:rsidR="00C07B71" w:rsidRDefault="00C07B71">
      <w:pPr>
        <w:pStyle w:val="ConsPlusNormal"/>
        <w:jc w:val="both"/>
      </w:pPr>
    </w:p>
    <w:p w:rsidR="00C07B71" w:rsidRDefault="00C07B7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77E5" w:rsidRDefault="000977E5">
      <w:bookmarkStart w:id="1" w:name="_GoBack"/>
      <w:bookmarkEnd w:id="1"/>
    </w:p>
    <w:sectPr w:rsidR="000977E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71"/>
    <w:rsid w:val="000977E5"/>
    <w:rsid w:val="00C0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5313B-2030-4812-B3FE-2216AC41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7B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07B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07B7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079CED8CF3726C615D5B3BF2C597D8F8AA797F66A0591E7A06AF68FFDFF6D5F42B3DD1CE05F8283D08299597985D4AE916167A808212C8VB46J" TargetMode="External"/><Relationship Id="rId13" Type="http://schemas.openxmlformats.org/officeDocument/2006/relationships/hyperlink" Target="consultantplus://offline/ref=E1079CED8CF3726C615D4536E4A9C8DDFCA326706CA55B492152A93FA08FF080B46B3B848D41F62E34037DC5D0C6041BAE5D1B789D9E12C8AB781651VD48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079CED8CF3726C615D5B3BF2C597D8F8AB797F67A8591E7A06AF68FFDFF6D5E62B65DDCE06E52F361D7FC4D1VC4EJ" TargetMode="External"/><Relationship Id="rId12" Type="http://schemas.openxmlformats.org/officeDocument/2006/relationships/hyperlink" Target="consultantplus://offline/ref=E1079CED8CF3726C615D5B3BF2C597D8F8AB787A6CA8591E7A06AF68FFDFF6D5E62B65DDCE06E52F361D7FC4D1VC4E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079CED8CF3726C615D5B3BF2C597D8F8AB797F6AA6591E7A06AF68FFDFF6D5E62B65DDCE06E52F361D7FC4D1VC4EJ" TargetMode="External"/><Relationship Id="rId11" Type="http://schemas.openxmlformats.org/officeDocument/2006/relationships/hyperlink" Target="consultantplus://offline/ref=E1079CED8CF3726C615D5B3BF2C597D8FFA07C7B6BA0591E7A06AF68FFDFF6D5E62B65DDCE06E52F361D7FC4D1VC4EJ" TargetMode="External"/><Relationship Id="rId5" Type="http://schemas.openxmlformats.org/officeDocument/2006/relationships/hyperlink" Target="consultantplus://offline/ref=E1079CED8CF3726C615D5B3BF2C597D8F8AB797466A0591E7A06AF68FFDFF6D5E62B65DDCE06E52F361D7FC4D1VC4E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1079CED8CF3726C615D5B3BF2C597D8F8AA7B7566A9591E7A06AF68FFDFF6D5E62B65DDCE06E52F361D7FC4D1VC4E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1079CED8CF3726C615D5B3BF2C597D8F8A9707469A4591E7A06AF68FFDFF6D5E62B65DDCE06E52F361D7FC4D1VC4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Бакумов Владимир</dc:creator>
  <cp:keywords/>
  <dc:description/>
  <cp:lastModifiedBy>Бакумов Владимир</cp:lastModifiedBy>
  <cp:revision>1</cp:revision>
  <dcterms:created xsi:type="dcterms:W3CDTF">2023-02-03T09:56:00Z</dcterms:created>
  <dcterms:modified xsi:type="dcterms:W3CDTF">2023-02-03T09:56:00Z</dcterms:modified>
</cp:coreProperties>
</file>